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325" w:type="pct"/>
        <w:tblCellSpacing w:w="0" w:type="dxa"/>
        <w:shd w:val="clear" w:color="auto" w:fill="FFFFFF"/>
        <w:tblCellMar>
          <w:left w:w="0" w:type="dxa"/>
          <w:right w:w="0" w:type="dxa"/>
        </w:tblCellMar>
        <w:tblLook w:val="04A0" w:firstRow="1" w:lastRow="0" w:firstColumn="1" w:lastColumn="0" w:noHBand="0" w:noVBand="1"/>
      </w:tblPr>
      <w:tblGrid>
        <w:gridCol w:w="3817"/>
        <w:gridCol w:w="6123"/>
      </w:tblGrid>
      <w:tr w:rsidR="00E95462" w:rsidRPr="00CA3CE7" w:rsidTr="00E95462">
        <w:trPr>
          <w:tblCellSpacing w:w="0" w:type="dxa"/>
        </w:trPr>
        <w:tc>
          <w:tcPr>
            <w:tcW w:w="1920" w:type="pct"/>
            <w:shd w:val="clear" w:color="auto" w:fill="FFFFFF"/>
            <w:tcMar>
              <w:top w:w="0" w:type="dxa"/>
              <w:left w:w="108" w:type="dxa"/>
              <w:bottom w:w="0" w:type="dxa"/>
              <w:right w:w="108" w:type="dxa"/>
            </w:tcMar>
            <w:hideMark/>
          </w:tcPr>
          <w:p w:rsidR="00E95462" w:rsidRPr="00B73739" w:rsidRDefault="00E95462" w:rsidP="00E95462">
            <w:pPr>
              <w:rPr>
                <w:rFonts w:ascii="Times New Roman" w:hAnsi="Times New Roman"/>
                <w:b/>
                <w:sz w:val="26"/>
                <w:szCs w:val="26"/>
              </w:rPr>
            </w:pPr>
            <w:r w:rsidRPr="00B73739">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56787FEA" wp14:editId="67D00CA5">
                      <wp:simplePos x="0" y="0"/>
                      <wp:positionH relativeFrom="column">
                        <wp:posOffset>1066800</wp:posOffset>
                      </wp:positionH>
                      <wp:positionV relativeFrom="paragraph">
                        <wp:posOffset>238125</wp:posOffset>
                      </wp:positionV>
                      <wp:extent cx="757451" cy="0"/>
                      <wp:effectExtent l="0" t="0" r="0" b="0"/>
                      <wp:wrapNone/>
                      <wp:docPr id="441946578" name="Straight Connector 4"/>
                      <wp:cNvGraphicFramePr/>
                      <a:graphic xmlns:a="http://schemas.openxmlformats.org/drawingml/2006/main">
                        <a:graphicData uri="http://schemas.microsoft.com/office/word/2010/wordprocessingShape">
                          <wps:wsp>
                            <wps:cNvCnPr/>
                            <wps:spPr>
                              <a:xfrm>
                                <a:off x="0" y="0"/>
                                <a:ext cx="7574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AFF71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4pt,18.75pt" to="143.6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hzvQEAAL4DAAAOAAAAZHJzL2Uyb0RvYy54bWysU02P0zAQvSPxHyzfaZpVuoWo6R66gguC&#10;ioUf4HXGjYW/NDZN+u8Zu20WAUJotRfHY897M+95srmbrGFHwKi963i9WHIGTvpeu0PHv319/+Yt&#10;ZzEJ1wvjHXT8BJHfbV+/2oyhhRs/eNMDMiJxsR1Dx4eUQltVUQ5gRVz4AI4ulUcrEoV4qHoUI7Fb&#10;U90sl7fV6LEP6CXESKf350u+LfxKgUyflYqQmOk49ZbKimV9zGu13Yj2gCIMWl7aEM/owgrtqOhM&#10;dS+SYD9Q/0FltUQfvUoL6W3lldISigZSUy9/U/MwiABFC5kTw2xTfDla+em4R6b7jjdN/a65Xa3p&#10;wZyw9FQPCYU+DIntvHNkpEfWZL/GEFuC7dweL1EMe8ziJ4U2f0kWm4rHp9ljmBKTdLherZtVzZm8&#10;XlVPuIAxfQBvWd503GiX1YtWHD/GRLUo9ZpCQe7jXLns0slATjbuCyhSRLXqgi6zBDuD7ChoCvrv&#10;dVZBXCUzQ5Q2ZgYt/w265GYYlPn6X+CcXSp6l2ag1c7j36qm6dqqOudfVZ+1ZtmPvj+Vdyh20JAU&#10;ZZeBzlP4a1zgT7/d9icAAAD//wMAUEsDBBQABgAIAAAAIQBBtM7r3QAAAAkBAAAPAAAAZHJzL2Rv&#10;d25yZXYueG1sTI/BTsMwEETvSPyDtUjcqEMq0ijEqapKCHFBNIW7G7tJWnsd2U4a/p5FHMpxZkez&#10;b8r1bA2btA+9QwGPiwSYxsapHlsBn/uXhxxYiBKVNA61gG8dYF3d3pSyUO6COz3VsWVUgqGQAroY&#10;h4Lz0HTayrBwg0a6HZ23MpL0LVdeXqjcGp4mScat7JE+dHLQ204353q0Asybn77abbsJ4+suq08f&#10;x/R9PwlxfzdvnoFFPcdrGH7xCR0qYjq4EVVghnSW05YoYLl6AkaBNF8tgR3+DF6V/P+C6gcAAP//&#10;AwBQSwECLQAUAAYACAAAACEAtoM4kv4AAADhAQAAEwAAAAAAAAAAAAAAAAAAAAAAW0NvbnRlbnRf&#10;VHlwZXNdLnhtbFBLAQItABQABgAIAAAAIQA4/SH/1gAAAJQBAAALAAAAAAAAAAAAAAAAAC8BAABf&#10;cmVscy8ucmVsc1BLAQItABQABgAIAAAAIQDwNmhzvQEAAL4DAAAOAAAAAAAAAAAAAAAAAC4CAABk&#10;cnMvZTJvRG9jLnhtbFBLAQItABQABgAIAAAAIQBBtM7r3QAAAAkBAAAPAAAAAAAAAAAAAAAAABcE&#10;AABkcnMvZG93bnJldi54bWxQSwUGAAAAAAQABADzAAAAIQUAAAAA&#10;" strokecolor="black [3200]" strokeweight=".5pt">
                      <v:stroke joinstyle="miter"/>
                    </v:line>
                  </w:pict>
                </mc:Fallback>
              </mc:AlternateContent>
            </w:r>
            <w:r w:rsidRPr="00B73739">
              <w:rPr>
                <w:rFonts w:ascii="Times New Roman" w:hAnsi="Times New Roman"/>
                <w:b/>
                <w:sz w:val="26"/>
                <w:szCs w:val="26"/>
              </w:rPr>
              <w:t>BỘ GIÁO DỤC VÀ ĐÀO TẠO</w:t>
            </w:r>
            <w:r w:rsidRPr="00B73739">
              <w:rPr>
                <w:rFonts w:ascii="Times New Roman" w:hAnsi="Times New Roman"/>
                <w:b/>
                <w:sz w:val="26"/>
                <w:szCs w:val="26"/>
              </w:rPr>
              <w:br/>
            </w:r>
          </w:p>
        </w:tc>
        <w:tc>
          <w:tcPr>
            <w:tcW w:w="3080" w:type="pct"/>
            <w:shd w:val="clear" w:color="auto" w:fill="FFFFFF"/>
            <w:tcMar>
              <w:top w:w="0" w:type="dxa"/>
              <w:left w:w="108" w:type="dxa"/>
              <w:bottom w:w="0" w:type="dxa"/>
              <w:right w:w="108" w:type="dxa"/>
            </w:tcMar>
            <w:hideMark/>
          </w:tcPr>
          <w:p w:rsidR="00E95462" w:rsidRPr="00B73739" w:rsidRDefault="00E95462" w:rsidP="00E95462">
            <w:pPr>
              <w:jc w:val="center"/>
              <w:rPr>
                <w:rFonts w:ascii="Times New Roman" w:hAnsi="Times New Roman"/>
                <w:sz w:val="28"/>
                <w:szCs w:val="28"/>
              </w:rPr>
            </w:pPr>
            <w:r w:rsidRPr="00B73739">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33821193" wp14:editId="1FE90301">
                      <wp:simplePos x="0" y="0"/>
                      <wp:positionH relativeFrom="column">
                        <wp:posOffset>785495</wp:posOffset>
                      </wp:positionH>
                      <wp:positionV relativeFrom="paragraph">
                        <wp:posOffset>414655</wp:posOffset>
                      </wp:positionV>
                      <wp:extent cx="2163170" cy="0"/>
                      <wp:effectExtent l="0" t="0" r="0" b="0"/>
                      <wp:wrapNone/>
                      <wp:docPr id="1761879202" name="Straight Connector 3"/>
                      <wp:cNvGraphicFramePr/>
                      <a:graphic xmlns:a="http://schemas.openxmlformats.org/drawingml/2006/main">
                        <a:graphicData uri="http://schemas.microsoft.com/office/word/2010/wordprocessingShape">
                          <wps:wsp>
                            <wps:cNvCnPr/>
                            <wps:spPr>
                              <a:xfrm>
                                <a:off x="0" y="0"/>
                                <a:ext cx="2163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078E76"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85pt,32.65pt" to="232.2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VTkvgEAAMADAAAOAAAAZHJzL2Uyb0RvYy54bWysU8Fu2zAMvQ/YPwi6L7ZTIOmMOD2k2C7D&#10;FqzrB6iyFAuTRIHSYufvRymJO2zDMBS90KLE98hH0pu7yVl2VBgN+I43i5oz5SX0xh86/vjtw7tb&#10;zmISvhcWvOr4SUV+t337ZjOGVi1hANsrZETiYzuGjg8phbaqohyUE3EBQXl61IBOJHLxUPUoRmJ3&#10;tlrW9aoaAfuAIFWMdHt/fuTbwq+1kumL1lElZjtOtaVisdinbKvtRrQHFGEw8lKGeEEVThhPSWeq&#10;e5EE+4HmDypnJEIEnRYSXAVaG6mKBlLT1L+peRhEUEULNSeGuU3x9Wjl5+MemelpdutVc7t+v6yX&#10;nHnhaFYPCYU5DIntwHvqJCC7yQ0bQ2wJt/N7vHgx7DGrnzS6/CVdbCpNPs1NVlNiki6XzeqmWdMs&#10;5PWtegYGjOmjAsfyoePW+KxftOL4KSZKRqHXEHJyIefU5ZROVuVg678qTZooWVPQZZvUziI7CtqD&#10;/nuTZRBXicwQbaydQfW/QZfYDFNlw/4XOEeXjODTDHTGA/4ta5qupepz/FX1WWuW/QT9qQyitIPW&#10;pCi7rHTew1/9An/+8bY/AQAA//8DAFBLAwQUAAYACAAAACEAamHAQ90AAAAJAQAADwAAAGRycy9k&#10;b3ducmV2LnhtbEyPwU7DMAyG70i8Q2QkbiylK2Xqmk7TJIS4INbBPWu8tNAkVZJ25e0x4jCOv/3p&#10;9+dyM5ueTehD56yA+0UCDG3jVGe1gPfD090KWIjSKtk7iwK+McCmur4qZaHc2e5xqqNmVGJDIQW0&#10;MQ4F56Fp0ciwcANa2p2cNzJS9JorL89UbnqeJknOjewsXWjlgLsWm696NAL6Fz996J3ehvF5n9ef&#10;b6f09TAJcXszb9fAIs7xAsOvPqlDRU5HN1oVWE85XT4SKiB/WAIjIMuzDNjxb8Crkv//oPoBAAD/&#10;/wMAUEsBAi0AFAAGAAgAAAAhALaDOJL+AAAA4QEAABMAAAAAAAAAAAAAAAAAAAAAAFtDb250ZW50&#10;X1R5cGVzXS54bWxQSwECLQAUAAYACAAAACEAOP0h/9YAAACUAQAACwAAAAAAAAAAAAAAAAAvAQAA&#10;X3JlbHMvLnJlbHNQSwECLQAUAAYACAAAACEAnd1U5L4BAADAAwAADgAAAAAAAAAAAAAAAAAuAgAA&#10;ZHJzL2Uyb0RvYy54bWxQSwECLQAUAAYACAAAACEAamHAQ90AAAAJAQAADwAAAAAAAAAAAAAAAAAY&#10;BAAAZHJzL2Rvd25yZXYueG1sUEsFBgAAAAAEAAQA8wAAACIFAAAAAA==&#10;" strokecolor="black [3200]" strokeweight=".5pt">
                      <v:stroke joinstyle="miter"/>
                    </v:line>
                  </w:pict>
                </mc:Fallback>
              </mc:AlternateContent>
            </w:r>
            <w:r w:rsidRPr="00B73739">
              <w:rPr>
                <w:rFonts w:ascii="Times New Roman" w:hAnsi="Times New Roman"/>
                <w:b/>
                <w:bCs/>
                <w:sz w:val="26"/>
                <w:szCs w:val="26"/>
              </w:rPr>
              <w:t>CỘNG HÒA XÃ HỘI CHỦ NGHĨA VIỆT NAM</w:t>
            </w:r>
            <w:r w:rsidRPr="00B73739">
              <w:rPr>
                <w:rFonts w:ascii="Times New Roman" w:hAnsi="Times New Roman"/>
                <w:b/>
                <w:bCs/>
                <w:sz w:val="28"/>
                <w:szCs w:val="28"/>
              </w:rPr>
              <w:br/>
              <w:t>Độc lập - Tự do - Hạnh phúc</w:t>
            </w:r>
          </w:p>
        </w:tc>
      </w:tr>
      <w:tr w:rsidR="00E95462" w:rsidRPr="00CA3CE7" w:rsidTr="00E95462">
        <w:trPr>
          <w:tblCellSpacing w:w="0" w:type="dxa"/>
        </w:trPr>
        <w:tc>
          <w:tcPr>
            <w:tcW w:w="1920" w:type="pct"/>
            <w:shd w:val="clear" w:color="auto" w:fill="FFFFFF"/>
            <w:tcMar>
              <w:top w:w="0" w:type="dxa"/>
              <w:left w:w="108" w:type="dxa"/>
              <w:bottom w:w="0" w:type="dxa"/>
              <w:right w:w="108" w:type="dxa"/>
            </w:tcMar>
            <w:vAlign w:val="center"/>
            <w:hideMark/>
          </w:tcPr>
          <w:p w:rsidR="00E95462" w:rsidRDefault="00E95462" w:rsidP="00E95462">
            <w:pPr>
              <w:jc w:val="center"/>
              <w:rPr>
                <w:rFonts w:ascii="Times New Roman" w:hAnsi="Times New Roman"/>
                <w:sz w:val="26"/>
                <w:szCs w:val="28"/>
              </w:rPr>
            </w:pPr>
          </w:p>
          <w:p w:rsidR="00E95462" w:rsidRPr="00B73739" w:rsidRDefault="00E95462" w:rsidP="00E95462">
            <w:pPr>
              <w:jc w:val="center"/>
              <w:rPr>
                <w:rFonts w:ascii="Times New Roman" w:hAnsi="Times New Roman"/>
                <w:sz w:val="26"/>
                <w:szCs w:val="28"/>
              </w:rPr>
            </w:pPr>
          </w:p>
        </w:tc>
        <w:tc>
          <w:tcPr>
            <w:tcW w:w="3080" w:type="pct"/>
            <w:shd w:val="clear" w:color="auto" w:fill="FFFFFF"/>
            <w:tcMar>
              <w:top w:w="0" w:type="dxa"/>
              <w:left w:w="108" w:type="dxa"/>
              <w:bottom w:w="0" w:type="dxa"/>
              <w:right w:w="108" w:type="dxa"/>
            </w:tcMar>
            <w:vAlign w:val="center"/>
            <w:hideMark/>
          </w:tcPr>
          <w:p w:rsidR="00E95462" w:rsidRPr="00E95462" w:rsidRDefault="00E95462" w:rsidP="00E95462">
            <w:pPr>
              <w:spacing w:before="240"/>
              <w:jc w:val="center"/>
              <w:rPr>
                <w:rFonts w:ascii="Times New Roman" w:hAnsi="Times New Roman"/>
                <w:sz w:val="28"/>
                <w:szCs w:val="28"/>
              </w:rPr>
            </w:pPr>
            <w:r w:rsidRPr="00E95462">
              <w:rPr>
                <w:rFonts w:ascii="Times New Roman" w:hAnsi="Times New Roman"/>
                <w:i/>
                <w:iCs/>
                <w:sz w:val="28"/>
                <w:szCs w:val="28"/>
              </w:rPr>
              <w:t>Hà Nội, ngày        tháng       năm 2026</w:t>
            </w:r>
          </w:p>
        </w:tc>
      </w:tr>
    </w:tbl>
    <w:p w:rsidR="00E95462" w:rsidRPr="00CA3CE7" w:rsidRDefault="00E95462" w:rsidP="00E95462">
      <w:pPr>
        <w:shd w:val="clear" w:color="auto" w:fill="FFFFFF"/>
        <w:spacing w:before="120" w:after="120" w:line="234" w:lineRule="atLeast"/>
        <w:rPr>
          <w:rFonts w:ascii="Arial" w:eastAsia="Times New Roman" w:hAnsi="Arial" w:cs="Arial"/>
          <w:color w:val="000000"/>
          <w:sz w:val="18"/>
          <w:szCs w:val="18"/>
        </w:rPr>
      </w:pPr>
      <w:r w:rsidRPr="00CA3CE7">
        <w:rPr>
          <w:rFonts w:ascii="Arial" w:eastAsia="Times New Roman" w:hAnsi="Arial" w:cs="Arial"/>
          <w:b/>
          <w:bCs/>
          <w:color w:val="000000"/>
          <w:sz w:val="20"/>
          <w:szCs w:val="20"/>
        </w:rPr>
        <w:t> </w:t>
      </w:r>
    </w:p>
    <w:p w:rsidR="00E95462" w:rsidRPr="00E95462" w:rsidRDefault="00E95462" w:rsidP="00E95462">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BẢN ĐÁNH GIÁ THỦ TỤC HÀNH CHÍNH, VIỆC PHÂN QUYỀN, PHÂN CẤP, VIỆC ỨNG DỤNG, THÚC Đ</w:t>
      </w:r>
      <w:r w:rsidRPr="00E95462">
        <w:rPr>
          <w:rFonts w:ascii="Times New Roman" w:eastAsia="Times New Roman" w:hAnsi="Times New Roman" w:cs="Times New Roman"/>
          <w:b/>
          <w:bCs/>
          <w:color w:val="000000"/>
          <w:sz w:val="28"/>
          <w:szCs w:val="28"/>
        </w:rPr>
        <w:t>Ẩ</w:t>
      </w:r>
      <w:r w:rsidRPr="00E95462">
        <w:rPr>
          <w:rFonts w:ascii="Times New Roman" w:eastAsia="Times New Roman" w:hAnsi="Times New Roman" w:cs="Times New Roman"/>
          <w:b/>
          <w:bCs/>
          <w:color w:val="000000"/>
          <w:sz w:val="28"/>
          <w:szCs w:val="28"/>
          <w:lang w:val="vi-VN"/>
        </w:rPr>
        <w:t>Y PHÁT TRIỂN KHOA HỌC, CÔNG NGHỆ, ĐỔI MỚI SÁNG TẠO VÀ CHUYỂN ĐỔI SỐ, B</w:t>
      </w:r>
      <w:r w:rsidRPr="00E95462">
        <w:rPr>
          <w:rFonts w:ascii="Times New Roman" w:eastAsia="Times New Roman" w:hAnsi="Times New Roman" w:cs="Times New Roman"/>
          <w:b/>
          <w:bCs/>
          <w:color w:val="000000"/>
          <w:sz w:val="28"/>
          <w:szCs w:val="28"/>
        </w:rPr>
        <w:t>Ả</w:t>
      </w:r>
      <w:r w:rsidRPr="00E95462">
        <w:rPr>
          <w:rFonts w:ascii="Times New Roman" w:eastAsia="Times New Roman" w:hAnsi="Times New Roman" w:cs="Times New Roman"/>
          <w:b/>
          <w:bCs/>
          <w:color w:val="000000"/>
          <w:sz w:val="28"/>
          <w:szCs w:val="28"/>
          <w:lang w:val="vi-VN"/>
        </w:rPr>
        <w:t>O ĐẢM BÌNH ĐẲNG GIỚI, VIỆC T</w:t>
      </w:r>
      <w:r w:rsidRPr="00E95462">
        <w:rPr>
          <w:rFonts w:ascii="Times New Roman" w:eastAsia="Times New Roman" w:hAnsi="Times New Roman" w:cs="Times New Roman"/>
          <w:b/>
          <w:bCs/>
          <w:color w:val="000000"/>
          <w:sz w:val="28"/>
          <w:szCs w:val="28"/>
        </w:rPr>
        <w:t>H</w:t>
      </w:r>
      <w:r w:rsidRPr="00E95462">
        <w:rPr>
          <w:rFonts w:ascii="Times New Roman" w:eastAsia="Times New Roman" w:hAnsi="Times New Roman" w:cs="Times New Roman"/>
          <w:b/>
          <w:bCs/>
          <w:color w:val="000000"/>
          <w:sz w:val="28"/>
          <w:szCs w:val="28"/>
          <w:lang w:val="vi-VN"/>
        </w:rPr>
        <w:t>ỰC HIỆN CHÍNH SÁCH DÂN TỘC TRONG DỰ THẢO</w:t>
      </w:r>
      <w:r>
        <w:rPr>
          <w:rFonts w:ascii="Times New Roman" w:eastAsia="Times New Roman" w:hAnsi="Times New Roman" w:cs="Times New Roman"/>
          <w:b/>
          <w:bCs/>
          <w:color w:val="000000"/>
          <w:sz w:val="28"/>
          <w:szCs w:val="28"/>
        </w:rPr>
        <w:t xml:space="preserve"> NGHỊ ĐỊNH </w:t>
      </w:r>
    </w:p>
    <w:p w:rsidR="00E95462" w:rsidRDefault="00E95462" w:rsidP="00E95462">
      <w:pPr>
        <w:shd w:val="clear" w:color="auto" w:fill="FFFFFF"/>
        <w:spacing w:before="120" w:after="120" w:line="234" w:lineRule="atLeast"/>
        <w:rPr>
          <w:rFonts w:ascii="Times New Roman" w:eastAsia="Times New Roman" w:hAnsi="Times New Roman" w:cs="Times New Roman"/>
          <w:color w:val="000000"/>
          <w:sz w:val="28"/>
          <w:szCs w:val="28"/>
          <w:lang w:val="vi-VN"/>
        </w:rPr>
      </w:pPr>
    </w:p>
    <w:p w:rsidR="00E95462" w:rsidRPr="00E95462" w:rsidRDefault="00E95462"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color w:val="000000"/>
          <w:sz w:val="28"/>
          <w:szCs w:val="28"/>
          <w:lang w:val="vi-VN"/>
        </w:rPr>
        <w:t>Thực hiện quy định của Luật Ban hành văn bản quy phạm pháp luật,</w:t>
      </w:r>
      <w:r>
        <w:rPr>
          <w:rFonts w:ascii="Times New Roman" w:eastAsia="Times New Roman" w:hAnsi="Times New Roman" w:cs="Times New Roman"/>
          <w:color w:val="000000"/>
          <w:sz w:val="28"/>
          <w:szCs w:val="28"/>
        </w:rPr>
        <w:t xml:space="preserve"> </w:t>
      </w:r>
      <w:r w:rsidRPr="00B43BA2">
        <w:rPr>
          <w:rFonts w:ascii="Times New Roman" w:hAnsi="Times New Roman" w:cs="Times New Roman"/>
          <w:sz w:val="28"/>
          <w:szCs w:val="28"/>
        </w:rPr>
        <w:t xml:space="preserve">Bộ Giáo dục và Đào tạo (Bộ GDĐT) </w:t>
      </w:r>
      <w:r w:rsidRPr="00E95462">
        <w:rPr>
          <w:rFonts w:ascii="Times New Roman" w:eastAsia="Times New Roman" w:hAnsi="Times New Roman" w:cs="Times New Roman"/>
          <w:color w:val="000000"/>
          <w:sz w:val="28"/>
          <w:szCs w:val="28"/>
          <w:lang w:val="vi-VN"/>
        </w:rPr>
        <w:t>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Pr>
          <w:rFonts w:ascii="Times New Roman" w:eastAsia="Times New Roman" w:hAnsi="Times New Roman" w:cs="Times New Roman"/>
          <w:color w:val="000000"/>
          <w:sz w:val="28"/>
          <w:szCs w:val="28"/>
        </w:rPr>
        <w:t xml:space="preserve"> </w:t>
      </w:r>
      <w:r w:rsidRPr="00E95462">
        <w:rPr>
          <w:rFonts w:ascii="Times New Roman" w:eastAsia="Times New Roman" w:hAnsi="Times New Roman" w:cs="Times New Roman"/>
          <w:color w:val="000000"/>
          <w:sz w:val="28"/>
          <w:szCs w:val="28"/>
          <w:lang w:val="vi-VN"/>
        </w:rPr>
        <w:t>Nghị định quy định chính sách cho học sinh trường phổ thông nội trú và trường phổ thông nội trú tại các xã biên giới đất liền. Kết quả như sau:</w:t>
      </w:r>
    </w:p>
    <w:p w:rsidR="00E95462" w:rsidRPr="00E95462" w:rsidRDefault="00E95462" w:rsidP="0046080F">
      <w:pPr>
        <w:shd w:val="clear" w:color="auto" w:fill="FFFFFF"/>
        <w:spacing w:before="120" w:after="120" w:line="264" w:lineRule="auto"/>
        <w:ind w:firstLine="720"/>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I. T</w:t>
      </w:r>
      <w:r w:rsidRPr="00E95462">
        <w:rPr>
          <w:rFonts w:ascii="Times New Roman" w:eastAsia="Times New Roman" w:hAnsi="Times New Roman" w:cs="Times New Roman"/>
          <w:b/>
          <w:bCs/>
          <w:color w:val="000000"/>
          <w:sz w:val="28"/>
          <w:szCs w:val="28"/>
        </w:rPr>
        <w:t>Ổ</w:t>
      </w:r>
      <w:r w:rsidRPr="00E95462">
        <w:rPr>
          <w:rFonts w:ascii="Times New Roman" w:eastAsia="Times New Roman" w:hAnsi="Times New Roman" w:cs="Times New Roman"/>
          <w:b/>
          <w:bCs/>
          <w:color w:val="000000"/>
          <w:sz w:val="28"/>
          <w:szCs w:val="28"/>
          <w:lang w:val="vi-VN"/>
        </w:rPr>
        <w:t> CHỨC THỰC HIỆN ĐÁNH GIÁ</w:t>
      </w:r>
    </w:p>
    <w:p w:rsidR="00E95462" w:rsidRPr="00E95462" w:rsidRDefault="00E95462" w:rsidP="0046080F">
      <w:pPr>
        <w:shd w:val="clear" w:color="auto" w:fill="FFFFFF"/>
        <w:spacing w:before="120" w:after="120" w:line="264" w:lineRule="auto"/>
        <w:ind w:firstLine="720"/>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1. B</w:t>
      </w:r>
      <w:r w:rsidRPr="00E95462">
        <w:rPr>
          <w:rFonts w:ascii="Times New Roman" w:eastAsia="Times New Roman" w:hAnsi="Times New Roman" w:cs="Times New Roman"/>
          <w:b/>
          <w:bCs/>
          <w:color w:val="000000"/>
          <w:sz w:val="28"/>
          <w:szCs w:val="28"/>
        </w:rPr>
        <w:t>ố</w:t>
      </w:r>
      <w:r w:rsidRPr="00E95462">
        <w:rPr>
          <w:rFonts w:ascii="Times New Roman" w:eastAsia="Times New Roman" w:hAnsi="Times New Roman" w:cs="Times New Roman"/>
          <w:b/>
          <w:bCs/>
          <w:color w:val="000000"/>
          <w:sz w:val="28"/>
          <w:szCs w:val="28"/>
          <w:lang w:val="vi-VN"/>
        </w:rPr>
        <w:t>i cảnh xây dựng dự án, dự thảo văn bản quy phạm pháp luật</w:t>
      </w:r>
    </w:p>
    <w:p w:rsidR="00E95462" w:rsidRPr="00E95462" w:rsidRDefault="00E95462" w:rsidP="0046080F">
      <w:pPr>
        <w:spacing w:line="264" w:lineRule="auto"/>
        <w:ind w:firstLine="720"/>
        <w:jc w:val="both"/>
        <w:rPr>
          <w:rFonts w:ascii="Times New Roman" w:eastAsia="Times New Roman" w:hAnsi="Times New Roman" w:cs="Times New Roman"/>
          <w:color w:val="000000"/>
          <w:sz w:val="28"/>
          <w:szCs w:val="28"/>
          <w:lang w:val="vi-VN"/>
        </w:rPr>
      </w:pPr>
      <w:r w:rsidRPr="00E95462">
        <w:rPr>
          <w:rFonts w:ascii="Times New Roman" w:eastAsia="Times New Roman" w:hAnsi="Times New Roman" w:cs="Times New Roman"/>
          <w:color w:val="000000"/>
          <w:sz w:val="28"/>
          <w:szCs w:val="28"/>
          <w:lang w:val="vi-VN"/>
        </w:rPr>
        <w:t>Ngày 18/7/2025, Ban Chấp hành Trung ương Đảng ra Thông báo số 81-TB/TW kết luận của Bộ Chính trị về chủ trương đầu tư xây dựng trường học cho các xã biên giới. Tại kết luận số 81, Bộ Chinh trị giao Đảng ủy Chính phủ chỉ đạo Đảng ủy Bộ Giáo dục và Đào tạo chủ trì, phối hợp với các địa phương và cơ quan cơ liên quan tiến hành rà soát, sửa đổi, bổ sung các quy định liên quan theo hướng bảo đảm học sinh ở xã biên giới đất liền được hưởng chính sách nội trú, bán trú phù hợp với thực tiễn khó khăn về địa hình và khoảng cách địa lý</w:t>
      </w:r>
    </w:p>
    <w:p w:rsidR="00E95462" w:rsidRPr="00E95462" w:rsidRDefault="00E95462" w:rsidP="0046080F">
      <w:pPr>
        <w:spacing w:before="120" w:line="264" w:lineRule="auto"/>
        <w:ind w:firstLine="720"/>
        <w:jc w:val="both"/>
        <w:rPr>
          <w:rFonts w:ascii="Times New Roman" w:eastAsia="Times New Roman" w:hAnsi="Times New Roman" w:cs="Times New Roman"/>
          <w:color w:val="000000"/>
          <w:sz w:val="28"/>
          <w:szCs w:val="28"/>
          <w:lang w:val="vi-VN"/>
        </w:rPr>
      </w:pPr>
      <w:r w:rsidRPr="00E95462">
        <w:rPr>
          <w:rFonts w:ascii="Times New Roman" w:eastAsia="Times New Roman" w:hAnsi="Times New Roman" w:cs="Times New Roman"/>
          <w:color w:val="000000"/>
          <w:sz w:val="28"/>
          <w:szCs w:val="28"/>
          <w:lang w:val="vi-VN"/>
        </w:rPr>
        <w:t xml:space="preserve">Ngày 26/9/2025, Chính phủ ban hành Nghị quyết số 298/NQ-CP ban hành Kế hoạch hành động của Chính phủ thực hiện Thông báo kết luận số 81-TB/TW ngày 18/7/2025 của Bộ Chính trị về chủ trương đầu tư xây dựng trường học cho các xã biên giới, theo đó giao cho Bộ GDĐT nhiệm vụ rà soát, sửa đổi, bổ sung các quy định theo hướng bảo đảm học sinh ở các xã biên giới đát liền được hưởng chính sách nội trú, bán trú phù hợp với thực tiễn khó khăn về địa hình và khoảng cách vật lý. </w:t>
      </w:r>
    </w:p>
    <w:p w:rsidR="00E95462" w:rsidRPr="00E95462" w:rsidRDefault="00E95462" w:rsidP="0046080F">
      <w:pPr>
        <w:spacing w:before="120" w:line="264" w:lineRule="auto"/>
        <w:ind w:firstLine="720"/>
        <w:jc w:val="both"/>
        <w:rPr>
          <w:rFonts w:ascii="Times New Roman" w:eastAsia="Times New Roman" w:hAnsi="Times New Roman" w:cs="Times New Roman"/>
          <w:color w:val="000000"/>
          <w:sz w:val="28"/>
          <w:szCs w:val="28"/>
          <w:lang w:val="vi-VN"/>
        </w:rPr>
      </w:pPr>
      <w:r w:rsidRPr="00E95462">
        <w:rPr>
          <w:rFonts w:ascii="Times New Roman" w:eastAsia="Times New Roman" w:hAnsi="Times New Roman" w:cs="Times New Roman"/>
          <w:color w:val="000000"/>
          <w:sz w:val="28"/>
          <w:szCs w:val="28"/>
          <w:lang w:val="vi-VN"/>
        </w:rPr>
        <w:t>Ngày 15/9/2025, Chính phủ ban hành Nghị quyết số 281/NQ-CP ban hành Chương trình hành động của Chính phủ thực hiện Nghị quyết số 71-NQ-TW ngày 22/8/2025 của Bộ Chính trị về đột phá phát triển giáo dục và đào tạo, theo đó giao Bộ GDĐT xây dựng Nghị định về chính scsh cho học sinh các trường phổ thông nội trú tại các xã biên giới.</w:t>
      </w:r>
    </w:p>
    <w:p w:rsidR="00E95462" w:rsidRPr="00E95462" w:rsidRDefault="00E95462" w:rsidP="0046080F">
      <w:pPr>
        <w:shd w:val="clear" w:color="auto" w:fill="FFFFFF"/>
        <w:spacing w:before="120" w:after="120" w:line="264" w:lineRule="auto"/>
        <w:ind w:firstLine="720"/>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lastRenderedPageBreak/>
        <w:t>2. Mục đích, yêu cầu đánh giá</w:t>
      </w:r>
    </w:p>
    <w:p w:rsidR="00E95462" w:rsidRPr="00E95462" w:rsidRDefault="00E95462" w:rsidP="0046080F">
      <w:pPr>
        <w:autoSpaceDE w:val="0"/>
        <w:autoSpaceDN w:val="0"/>
        <w:adjustRightInd w:val="0"/>
        <w:spacing w:after="120" w:line="264" w:lineRule="auto"/>
        <w:ind w:firstLine="720"/>
        <w:jc w:val="both"/>
        <w:rPr>
          <w:rFonts w:ascii="Times New Roman" w:eastAsia="Times New Roman" w:hAnsi="Times New Roman" w:cs="Times New Roman"/>
          <w:color w:val="000000"/>
          <w:sz w:val="28"/>
          <w:szCs w:val="28"/>
          <w:lang w:val="vi-VN"/>
        </w:rPr>
      </w:pPr>
      <w:r w:rsidRPr="00E95462">
        <w:rPr>
          <w:rFonts w:ascii="Times New Roman" w:eastAsia="Times New Roman" w:hAnsi="Times New Roman" w:cs="Times New Roman"/>
          <w:color w:val="000000"/>
          <w:sz w:val="28"/>
          <w:szCs w:val="28"/>
          <w:lang w:val="vi-VN"/>
        </w:rPr>
        <w:t xml:space="preserve">a) Mục </w:t>
      </w:r>
      <w:r>
        <w:rPr>
          <w:rFonts w:ascii="Times New Roman" w:eastAsia="Times New Roman" w:hAnsi="Times New Roman" w:cs="Times New Roman"/>
          <w:color w:val="000000"/>
          <w:sz w:val="28"/>
          <w:szCs w:val="28"/>
        </w:rPr>
        <w:t>đích:</w:t>
      </w:r>
      <w:r w:rsidRPr="00E95462">
        <w:rPr>
          <w:rFonts w:ascii="Times New Roman" w:eastAsia="Times New Roman" w:hAnsi="Times New Roman" w:cs="Times New Roman"/>
          <w:color w:val="000000"/>
          <w:sz w:val="28"/>
          <w:szCs w:val="28"/>
          <w:lang w:val="vi-VN"/>
        </w:rPr>
        <w:t xml:space="preserve">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Pr>
          <w:rFonts w:ascii="Times New Roman" w:eastAsia="Times New Roman" w:hAnsi="Times New Roman" w:cs="Times New Roman"/>
          <w:color w:val="000000"/>
          <w:sz w:val="28"/>
          <w:szCs w:val="28"/>
        </w:rPr>
        <w:t xml:space="preserve"> </w:t>
      </w:r>
      <w:r w:rsidRPr="00E95462">
        <w:rPr>
          <w:rFonts w:ascii="Times New Roman" w:eastAsia="Times New Roman" w:hAnsi="Times New Roman" w:cs="Times New Roman"/>
          <w:color w:val="000000"/>
          <w:sz w:val="28"/>
          <w:szCs w:val="28"/>
          <w:lang w:val="vi-VN"/>
        </w:rPr>
        <w:t xml:space="preserve">Nghị định </w:t>
      </w:r>
    </w:p>
    <w:p w:rsidR="00E95462" w:rsidRPr="00AC1DF4" w:rsidRDefault="00E95462" w:rsidP="0046080F">
      <w:pPr>
        <w:autoSpaceDE w:val="0"/>
        <w:autoSpaceDN w:val="0"/>
        <w:adjustRightInd w:val="0"/>
        <w:spacing w:after="120" w:line="264" w:lineRule="auto"/>
        <w:ind w:firstLine="720"/>
        <w:jc w:val="both"/>
        <w:rPr>
          <w:rFonts w:ascii="Times New Roman" w:eastAsia="Times New Roman" w:hAnsi="Times New Roman" w:cs="Times New Roman"/>
          <w:color w:val="000000"/>
          <w:sz w:val="28"/>
          <w:szCs w:val="28"/>
        </w:rPr>
      </w:pPr>
      <w:r w:rsidRPr="00AC1DF4">
        <w:rPr>
          <w:rFonts w:ascii="Times New Roman" w:eastAsia="Times New Roman" w:hAnsi="Times New Roman" w:cs="Times New Roman"/>
          <w:color w:val="000000"/>
          <w:sz w:val="28"/>
          <w:szCs w:val="28"/>
        </w:rPr>
        <w:t xml:space="preserve">b) </w:t>
      </w:r>
      <w:r>
        <w:rPr>
          <w:rFonts w:ascii="Times New Roman" w:eastAsia="Times New Roman" w:hAnsi="Times New Roman" w:cs="Times New Roman"/>
          <w:color w:val="000000"/>
          <w:sz w:val="28"/>
          <w:szCs w:val="28"/>
        </w:rPr>
        <w:t>Yêu cầu</w:t>
      </w:r>
      <w:r w:rsidRPr="00AC1DF4">
        <w:rPr>
          <w:rFonts w:ascii="Times New Roman" w:eastAsia="Times New Roman" w:hAnsi="Times New Roman" w:cs="Times New Roman"/>
          <w:color w:val="000000"/>
          <w:sz w:val="28"/>
          <w:szCs w:val="28"/>
        </w:rPr>
        <w:t xml:space="preserve">: </w:t>
      </w:r>
    </w:p>
    <w:p w:rsidR="00AC1DF4" w:rsidRPr="00AC1DF4" w:rsidRDefault="00E95462"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sidRPr="00AC1DF4">
        <w:rPr>
          <w:rFonts w:ascii="Times New Roman" w:eastAsia="Times New Roman" w:hAnsi="Times New Roman" w:cs="Times New Roman"/>
          <w:color w:val="000000"/>
          <w:sz w:val="28"/>
          <w:szCs w:val="28"/>
        </w:rPr>
        <w:t xml:space="preserve">1. Yêu cầu đánh giá thủ tục hành chính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Rà soát, xác định đầy đủ các thủ tục hành chính phát sinh trong quá trình thực hiện chính sách đối với học sinh trường phổ thông nội trú và trường phổ thông nội trú tại các xã biên giới đất liền.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mức độ cần thiết, tính hợp lý, hợp pháp và chi phí tuân thủ của các thủ tục hành chính; bảo đảm đơn giản, dễ thực hiện, không làm phát sinh thủ tục rườm rà, chồng chéo.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Đề xuất phương án cắt giảm, đơn giản hóa thủ tục hành chính (nếu có), tạo thuận lợi cho người học, gia đình học sinh và cơ sở giáo dục trong quá trình tổ chức thực hiện. </w:t>
      </w:r>
    </w:p>
    <w:p w:rsidR="00AC1DF4" w:rsidRPr="00AC1DF4" w:rsidRDefault="00E95462"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sidRPr="00AC1DF4">
        <w:rPr>
          <w:rFonts w:ascii="Times New Roman" w:eastAsia="Times New Roman" w:hAnsi="Times New Roman" w:cs="Times New Roman"/>
          <w:color w:val="000000"/>
          <w:sz w:val="28"/>
          <w:szCs w:val="28"/>
        </w:rPr>
        <w:t xml:space="preserve">2. Yêu cầu đánh giá việc phân quyền, phân cấp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sự phù hợp của việc phân quyền, phân cấp giữa Trung ương và địa phương trong quản lý, tổ chức thực hiện chính sách; bảo đảm rõ thẩm quyền, trách nhiệm của từng cấp, từng cơ quan.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Xác định mức độ chủ động của địa phương trong việc bố trí nguồn lực, tổ chức thực hiện, kiểm tra, giám sát chính sách gắn với điều kiện thực tiễn vùng biên giới.</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Bảo đảm phân quyền, phân cấp đi đôi với tăng cường trách nhiệm giải trình, kiểm soát quyền lực và không làm gián đoạn việc thụ hưởng chính sách của học sinh. </w:t>
      </w:r>
    </w:p>
    <w:p w:rsidR="00AC1DF4" w:rsidRPr="00AC1DF4" w:rsidRDefault="00E95462"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sidRPr="00AC1DF4">
        <w:rPr>
          <w:rFonts w:ascii="Times New Roman" w:eastAsia="Times New Roman" w:hAnsi="Times New Roman" w:cs="Times New Roman"/>
          <w:color w:val="000000"/>
          <w:sz w:val="28"/>
          <w:szCs w:val="28"/>
        </w:rPr>
        <w:t xml:space="preserve">3. Yêu cầu đánh giá việc ứng dụng, thúc đẩy phát triển khoa học, công nghệ, đổi mới sáng tạo và chuyển đổi số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mức độ lồng ghép các nội dung ứng dụng công nghệ thông tin, chuyển đổi số trong quản lý đối tượng thụ hưởng, chi trả chính sách, theo dõi, giám sát và báo cáo kết quả thực hiện.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Xem xét khả năng sử dụng cơ sở dữ liệu số, liên thông, chia sẻ dữ liệu giữa các cơ quan quản lý giáo dục, tài chính và chính quyền địa phương nhằm nâng cao hiệu quả quản lý.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tác động của chính sách đối với việc thúc đẩy đổi mới phương thức quản lý, quản trị nhà trường, từng bước hiện đại hóa giáo dục nội trú vùng biên giới. </w:t>
      </w:r>
    </w:p>
    <w:p w:rsidR="00E95462" w:rsidRPr="00E95462" w:rsidRDefault="00E95462" w:rsidP="0046080F">
      <w:pPr>
        <w:shd w:val="clear" w:color="auto" w:fill="FFFFFF"/>
        <w:spacing w:after="0" w:line="264" w:lineRule="auto"/>
        <w:ind w:left="720"/>
        <w:jc w:val="both"/>
        <w:rPr>
          <w:rFonts w:ascii="Times New Roman" w:eastAsia="Times New Roman" w:hAnsi="Times New Roman" w:cs="Times New Roman"/>
          <w:color w:val="000000"/>
          <w:sz w:val="28"/>
          <w:szCs w:val="28"/>
        </w:rPr>
      </w:pPr>
      <w:r w:rsidRPr="00AC1DF4">
        <w:rPr>
          <w:rFonts w:ascii="Times New Roman" w:eastAsia="Times New Roman" w:hAnsi="Times New Roman" w:cs="Times New Roman"/>
          <w:color w:val="000000"/>
          <w:sz w:val="28"/>
          <w:szCs w:val="28"/>
        </w:rPr>
        <w:t>4. Yêu cầu đánh giá việc bảo đảm bình đẳng giới</w:t>
      </w:r>
    </w:p>
    <w:p w:rsidR="00AC1DF4" w:rsidRPr="00AC1DF4" w:rsidRDefault="00AC1DF4" w:rsidP="0046080F">
      <w:pPr>
        <w:widowControl w:val="0"/>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w:t>
      </w:r>
      <w:bookmarkStart w:id="0" w:name="_GoBack"/>
      <w:bookmarkEnd w:id="0"/>
      <w:r w:rsidR="00E95462" w:rsidRPr="00AC1DF4">
        <w:rPr>
          <w:rFonts w:ascii="Times New Roman" w:eastAsia="Times New Roman" w:hAnsi="Times New Roman" w:cs="Times New Roman"/>
          <w:color w:val="000000"/>
          <w:sz w:val="28"/>
          <w:szCs w:val="28"/>
        </w:rPr>
        <w:t xml:space="preserve">giá tác động của chính sách đối với học sinh nam và học sinh nữ; bảo đảm không có sự phân biệt đối xử về giới trong điều kiện học tập, sinh hoạt, thụ </w:t>
      </w:r>
      <w:r w:rsidR="00E95462" w:rsidRPr="00AC1DF4">
        <w:rPr>
          <w:rFonts w:ascii="Times New Roman" w:eastAsia="Times New Roman" w:hAnsi="Times New Roman" w:cs="Times New Roman"/>
          <w:color w:val="000000"/>
          <w:sz w:val="28"/>
          <w:szCs w:val="28"/>
        </w:rPr>
        <w:lastRenderedPageBreak/>
        <w:t xml:space="preserve">hưởng các chế độ, chính sách. </w:t>
      </w:r>
    </w:p>
    <w:p w:rsidR="00AC1DF4" w:rsidRPr="00AC1DF4" w:rsidRDefault="00AC1DF4" w:rsidP="0046080F">
      <w:pPr>
        <w:widowControl w:val="0"/>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Rà soát các quy định có liên quan nhằm bảo đảm cơ hội tiếp cận giáo dục nội trú bình đẳng cho cả nam và nữ, nhất là đối với học sinh nữ dân tộc thiểu số ở vùng biên giới.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Đề xuất giải pháp (nếu cần) nhằm tăng cường bình đẳng giới, góp phần thu hẹp khoảng cách giới trong tiếp cận giáo dục và phát triển nguồn nhân lực.</w:t>
      </w:r>
    </w:p>
    <w:p w:rsidR="00AC1DF4" w:rsidRPr="00AC1DF4" w:rsidRDefault="00E95462"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sidRPr="00AC1DF4">
        <w:rPr>
          <w:rFonts w:ascii="Times New Roman" w:eastAsia="Times New Roman" w:hAnsi="Times New Roman" w:cs="Times New Roman"/>
          <w:color w:val="000000"/>
          <w:sz w:val="28"/>
          <w:szCs w:val="28"/>
        </w:rPr>
        <w:t xml:space="preserve">5. Yêu cầu đánh giá việc thực hiện chính sách dân tộc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Đánh giá mức độ phù hợp của dự thảo Nghị định với chủ trương, đường lối của Đảng và chính sách, pháp luật của Nhà nước về công tác dân tộc và phát triển giáo dục vùng đồng bào dân tộc thiểu số, miền núi, biên giới.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Xem xét tác động của chính sách đối với việc bảo đảm quyền học tập, nâng cao chất lượng giáo dục, giữ gìn bản sắc văn hóa và ổn định đời sống của học sinh dân tộc thiểu số. </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E95462" w:rsidRPr="00AC1DF4">
        <w:rPr>
          <w:rFonts w:ascii="Times New Roman" w:eastAsia="Times New Roman" w:hAnsi="Times New Roman" w:cs="Times New Roman"/>
          <w:color w:val="000000"/>
          <w:sz w:val="28"/>
          <w:szCs w:val="28"/>
        </w:rPr>
        <w:t xml:space="preserve"> Bảo đảm chính sách có tính đặc thù, khả thi, phù hợp với điều kiện kinh tế – xã hội, phong tục, tập quán của đồng bào các dân tộc ở khu vực biên giới đất liền. </w:t>
      </w:r>
    </w:p>
    <w:p w:rsidR="00E95462" w:rsidRPr="00E95462" w:rsidRDefault="00E95462" w:rsidP="0046080F">
      <w:pPr>
        <w:shd w:val="clear" w:color="auto" w:fill="FFFFFF"/>
        <w:spacing w:before="120" w:after="120" w:line="264" w:lineRule="auto"/>
        <w:ind w:firstLine="720"/>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II. KẾT QUẢ ĐÁNH GIÁ</w:t>
      </w:r>
    </w:p>
    <w:p w:rsidR="00E95462" w:rsidRPr="00E95462" w:rsidRDefault="00E95462" w:rsidP="0046080F">
      <w:pPr>
        <w:shd w:val="clear" w:color="auto" w:fill="FFFFFF"/>
        <w:tabs>
          <w:tab w:val="left" w:pos="709"/>
        </w:tabs>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1. Đánh giá thủ tục hành chính (nếu trong dự thảo văn bản có quy định thủ tục hành chính)</w:t>
      </w:r>
    </w:p>
    <w:p w:rsidR="00AC1DF4" w:rsidRDefault="00AC1DF4"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Dự thảo Nghị định không quy định thủ tục hành chính. </w:t>
      </w:r>
      <w:r w:rsidR="0046080F">
        <w:rPr>
          <w:rFonts w:ascii="Times New Roman" w:eastAsia="Times New Roman" w:hAnsi="Times New Roman" w:cs="Times New Roman"/>
          <w:color w:val="000000"/>
          <w:sz w:val="28"/>
          <w:szCs w:val="28"/>
        </w:rPr>
        <w:t xml:space="preserve">Việc xét duyệt học sinh nội trú, học sinh bán trú buổi trưa được thực hiện trong công tác tuyển sinh theo quy định tại Thông tư ban hành Quy chế tổ chức và hoạt động của trường phổ thông nội trú. </w:t>
      </w:r>
    </w:p>
    <w:p w:rsidR="00E95462" w:rsidRPr="00E95462" w:rsidRDefault="00E95462"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2. Việc phân quyền, phân cấp (nếu trong dự thảo văn bản có quy định v</w:t>
      </w:r>
      <w:r w:rsidRPr="00E95462">
        <w:rPr>
          <w:rFonts w:ascii="Times New Roman" w:eastAsia="Times New Roman" w:hAnsi="Times New Roman" w:cs="Times New Roman"/>
          <w:b/>
          <w:bCs/>
          <w:color w:val="000000"/>
          <w:sz w:val="28"/>
          <w:szCs w:val="28"/>
        </w:rPr>
        <w:t>ề</w:t>
      </w:r>
      <w:r w:rsidRPr="00E95462">
        <w:rPr>
          <w:rFonts w:ascii="Times New Roman" w:eastAsia="Times New Roman" w:hAnsi="Times New Roman" w:cs="Times New Roman"/>
          <w:b/>
          <w:bCs/>
          <w:color w:val="000000"/>
          <w:sz w:val="28"/>
          <w:szCs w:val="28"/>
          <w:lang w:val="vi-VN"/>
        </w:rPr>
        <w:t> phân quyền, phân cấp)</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Dự thảo Nghị định đã quy định </w:t>
      </w:r>
      <w:r w:rsidRPr="00AC1DF4">
        <w:rPr>
          <w:rFonts w:ascii="Times New Roman" w:eastAsia="Times New Roman" w:hAnsi="Times New Roman" w:cs="Times New Roman"/>
          <w:color w:val="000000"/>
          <w:sz w:val="28"/>
          <w:szCs w:val="28"/>
        </w:rPr>
        <w:t>việc phân quyền, phân cấp giữa Trung ương và địa phương trong quản lý, tổ chức thực hiện chính sách</w:t>
      </w:r>
      <w:r>
        <w:rPr>
          <w:rFonts w:ascii="Times New Roman" w:eastAsia="Times New Roman" w:hAnsi="Times New Roman" w:cs="Times New Roman"/>
          <w:color w:val="000000"/>
          <w:sz w:val="28"/>
          <w:szCs w:val="28"/>
        </w:rPr>
        <w:t xml:space="preserve"> theo quy định, </w:t>
      </w:r>
      <w:r w:rsidRPr="00AC1DF4">
        <w:rPr>
          <w:rFonts w:ascii="Times New Roman" w:eastAsia="Times New Roman" w:hAnsi="Times New Roman" w:cs="Times New Roman"/>
          <w:color w:val="000000"/>
          <w:sz w:val="28"/>
          <w:szCs w:val="28"/>
        </w:rPr>
        <w:t>bảo đảm rõ thẩm quyền, trách nhiệm của từng cấp, từng cơ quan</w:t>
      </w:r>
      <w:r>
        <w:rPr>
          <w:rFonts w:ascii="Times New Roman" w:eastAsia="Times New Roman" w:hAnsi="Times New Roman" w:cs="Times New Roman"/>
          <w:color w:val="000000"/>
          <w:sz w:val="28"/>
          <w:szCs w:val="28"/>
        </w:rPr>
        <w:t xml:space="preserve">; đã qui định trách nhiệm của </w:t>
      </w:r>
      <w:r w:rsidRPr="00AC1DF4">
        <w:rPr>
          <w:rFonts w:ascii="Times New Roman" w:eastAsia="Times New Roman" w:hAnsi="Times New Roman" w:cs="Times New Roman"/>
          <w:color w:val="000000"/>
          <w:sz w:val="28"/>
          <w:szCs w:val="28"/>
        </w:rPr>
        <w:t>địa phương trong việc bố trí nguồn lực, tổ chức thực hiện, kiểm tra, giám sát chính sách gắn với điều kiện thực tiễn vùng biên giới.</w:t>
      </w:r>
    </w:p>
    <w:p w:rsidR="00AC1DF4" w:rsidRPr="00AC1DF4" w:rsidRDefault="00AC1DF4" w:rsidP="0046080F">
      <w:pPr>
        <w:shd w:val="clear" w:color="auto" w:fill="FFFFFF"/>
        <w:spacing w:after="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Dự thảo Nghị định b</w:t>
      </w:r>
      <w:r w:rsidRPr="00AC1DF4">
        <w:rPr>
          <w:rFonts w:ascii="Times New Roman" w:eastAsia="Times New Roman" w:hAnsi="Times New Roman" w:cs="Times New Roman"/>
          <w:color w:val="000000"/>
          <w:sz w:val="28"/>
          <w:szCs w:val="28"/>
        </w:rPr>
        <w:t xml:space="preserve">ảo đảm phân quyền, phân cấp đi đôi với tăng cường trách nhiệm giải trình, kiểm soát quyền lực và không làm gián đoạn việc thụ hưởng chính sách của học sinh. </w:t>
      </w:r>
    </w:p>
    <w:p w:rsidR="00E95462" w:rsidRPr="00E95462" w:rsidRDefault="00E95462"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rsidR="00AC1DF4" w:rsidRDefault="00AC1DF4" w:rsidP="0046080F">
      <w:pPr>
        <w:widowControl w:val="0"/>
        <w:shd w:val="clear" w:color="auto" w:fill="FFFFFF"/>
        <w:spacing w:before="120" w:after="120" w:line="264" w:lineRule="auto"/>
        <w:ind w:firstLine="72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Các </w:t>
      </w:r>
      <w:r w:rsidR="00E95462" w:rsidRPr="00E95462">
        <w:rPr>
          <w:rFonts w:ascii="Times New Roman" w:eastAsia="Times New Roman" w:hAnsi="Times New Roman" w:cs="Times New Roman"/>
          <w:color w:val="000000"/>
          <w:sz w:val="28"/>
          <w:szCs w:val="28"/>
          <w:lang w:val="vi-VN"/>
        </w:rPr>
        <w:t xml:space="preserve">quy định trong dự thảo </w:t>
      </w:r>
      <w:r>
        <w:rPr>
          <w:rFonts w:ascii="Times New Roman" w:eastAsia="Times New Roman" w:hAnsi="Times New Roman" w:cs="Times New Roman"/>
          <w:color w:val="000000"/>
          <w:sz w:val="28"/>
          <w:szCs w:val="28"/>
        </w:rPr>
        <w:t xml:space="preserve">Nghị địn </w:t>
      </w:r>
      <w:r w:rsidR="00E95462" w:rsidRPr="00E95462">
        <w:rPr>
          <w:rFonts w:ascii="Times New Roman" w:eastAsia="Times New Roman" w:hAnsi="Times New Roman" w:cs="Times New Roman"/>
          <w:color w:val="000000"/>
          <w:sz w:val="28"/>
          <w:szCs w:val="28"/>
          <w:lang w:val="vi-VN"/>
        </w:rPr>
        <w:t xml:space="preserve">tạo thuận lợi cho việc ứng dụng, thúc đẩy phát triển khoa học, công nghệ, đổi mới sáng tạo và chuyển đổi số. </w:t>
      </w:r>
    </w:p>
    <w:p w:rsidR="00E95462" w:rsidRPr="00E95462" w:rsidRDefault="00E95462"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lastRenderedPageBreak/>
        <w:t>4. Việc bảo đảm bình đẳng giới (nếu trong dự thảo văn bản có quy định về bình đẳng giới)</w:t>
      </w:r>
    </w:p>
    <w:p w:rsidR="00E95462" w:rsidRPr="00E95462" w:rsidRDefault="00EA2BA1"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00E95462" w:rsidRPr="00E95462">
        <w:rPr>
          <w:rFonts w:ascii="Times New Roman" w:eastAsia="Times New Roman" w:hAnsi="Times New Roman" w:cs="Times New Roman"/>
          <w:color w:val="000000"/>
          <w:sz w:val="28"/>
          <w:szCs w:val="28"/>
          <w:lang w:val="vi-VN"/>
        </w:rPr>
        <w:t xml:space="preserve">ác quy định trong dự thảo </w:t>
      </w:r>
      <w:r>
        <w:rPr>
          <w:rFonts w:ascii="Times New Roman" w:eastAsia="Times New Roman" w:hAnsi="Times New Roman" w:cs="Times New Roman"/>
          <w:color w:val="000000"/>
          <w:sz w:val="28"/>
          <w:szCs w:val="28"/>
        </w:rPr>
        <w:t>Nghị định</w:t>
      </w:r>
      <w:r w:rsidR="00E95462" w:rsidRPr="00E95462">
        <w:rPr>
          <w:rFonts w:ascii="Times New Roman" w:eastAsia="Times New Roman" w:hAnsi="Times New Roman" w:cs="Times New Roman"/>
          <w:color w:val="000000"/>
          <w:sz w:val="28"/>
          <w:szCs w:val="28"/>
          <w:lang w:val="vi-VN"/>
        </w:rPr>
        <w:t xml:space="preserve"> bảo đảm quyền bình đẳng về cơ hội, điều kiện, năng lực thụ hưởng các quyền, lợi ích của m</w:t>
      </w:r>
      <w:r w:rsidR="00E95462" w:rsidRPr="00E95462">
        <w:rPr>
          <w:rFonts w:ascii="Times New Roman" w:eastAsia="Times New Roman" w:hAnsi="Times New Roman" w:cs="Times New Roman"/>
          <w:color w:val="000000"/>
          <w:sz w:val="28"/>
          <w:szCs w:val="28"/>
        </w:rPr>
        <w:t>ô</w:t>
      </w:r>
      <w:r w:rsidR="00E95462" w:rsidRPr="00E95462">
        <w:rPr>
          <w:rFonts w:ascii="Times New Roman" w:eastAsia="Times New Roman" w:hAnsi="Times New Roman" w:cs="Times New Roman"/>
          <w:color w:val="000000"/>
          <w:sz w:val="28"/>
          <w:szCs w:val="28"/>
          <w:lang w:val="vi-VN"/>
        </w:rPr>
        <w:t>i giới theo quy định của pháp luật Việt Nam và điều ước quốc tế có liên quan mà nước Cộng hòa x</w:t>
      </w:r>
      <w:r w:rsidR="00E95462" w:rsidRPr="00E95462">
        <w:rPr>
          <w:rFonts w:ascii="Times New Roman" w:eastAsia="Times New Roman" w:hAnsi="Times New Roman" w:cs="Times New Roman"/>
          <w:color w:val="000000"/>
          <w:sz w:val="28"/>
          <w:szCs w:val="28"/>
        </w:rPr>
        <w:t>ã</w:t>
      </w:r>
      <w:r w:rsidR="00E95462" w:rsidRPr="00E95462">
        <w:rPr>
          <w:rFonts w:ascii="Times New Roman" w:eastAsia="Times New Roman" w:hAnsi="Times New Roman" w:cs="Times New Roman"/>
          <w:color w:val="000000"/>
          <w:sz w:val="28"/>
          <w:szCs w:val="28"/>
          <w:lang w:val="vi-VN"/>
        </w:rPr>
        <w:t xml:space="preserve"> hội chủ nghĩa Việt Nam là thành viên. </w:t>
      </w:r>
    </w:p>
    <w:p w:rsidR="00E95462" w:rsidRPr="00E95462" w:rsidRDefault="00E95462" w:rsidP="0046080F">
      <w:pPr>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sidRPr="00E95462">
        <w:rPr>
          <w:rFonts w:ascii="Times New Roman" w:eastAsia="Times New Roman" w:hAnsi="Times New Roman" w:cs="Times New Roman"/>
          <w:b/>
          <w:bCs/>
          <w:color w:val="000000"/>
          <w:sz w:val="28"/>
          <w:szCs w:val="28"/>
          <w:lang w:val="vi-VN"/>
        </w:rPr>
        <w:t>5. Việc thực hiện chính sách dân tộc (nếu trong dự thảo văn bản có quy định về chính sách dân tộc)</w:t>
      </w:r>
    </w:p>
    <w:p w:rsidR="00E95462" w:rsidRPr="00E95462" w:rsidRDefault="00EA2BA1" w:rsidP="0046080F">
      <w:pPr>
        <w:widowControl w:val="0"/>
        <w:shd w:val="clear" w:color="auto" w:fill="FFFFFF"/>
        <w:spacing w:before="120" w:after="120" w:line="264"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w:t>
      </w:r>
      <w:r w:rsidR="00E95462" w:rsidRPr="00E95462">
        <w:rPr>
          <w:rFonts w:ascii="Times New Roman" w:eastAsia="Times New Roman" w:hAnsi="Times New Roman" w:cs="Times New Roman"/>
          <w:color w:val="000000"/>
          <w:sz w:val="28"/>
          <w:szCs w:val="28"/>
          <w:lang w:val="vi-VN"/>
        </w:rPr>
        <w:t xml:space="preserve">ác quy định trong dự thảo </w:t>
      </w:r>
      <w:r>
        <w:rPr>
          <w:rFonts w:ascii="Times New Roman" w:eastAsia="Times New Roman" w:hAnsi="Times New Roman" w:cs="Times New Roman"/>
          <w:color w:val="000000"/>
          <w:sz w:val="28"/>
          <w:szCs w:val="28"/>
        </w:rPr>
        <w:t xml:space="preserve">Nghị định </w:t>
      </w:r>
      <w:r w:rsidRPr="00EA2BA1">
        <w:rPr>
          <w:rFonts w:ascii="Times New Roman" w:eastAsia="Times New Roman" w:hAnsi="Times New Roman" w:cs="Times New Roman"/>
          <w:color w:val="000000"/>
          <w:sz w:val="28"/>
          <w:szCs w:val="28"/>
          <w:lang w:val="vi-VN"/>
        </w:rPr>
        <w:t>phù hợp với chủ trương, chính sách dân tộc của Đảng và Nhà nước, đáp ứng yêu cầu đặc thù, nâng cao chất lượng giáo dục đối với học sinh dân tộc thiểu số, học sinh vùng biên giới đất liền</w:t>
      </w:r>
      <w:r>
        <w:rPr>
          <w:rFonts w:ascii="Times New Roman" w:eastAsia="Times New Roman" w:hAnsi="Times New Roman" w:cs="Times New Roman"/>
          <w:color w:val="000000"/>
          <w:sz w:val="28"/>
          <w:szCs w:val="28"/>
        </w:rPr>
        <w:t xml:space="preserve">, </w:t>
      </w:r>
      <w:r w:rsidRPr="00EA2BA1">
        <w:rPr>
          <w:rFonts w:ascii="Times New Roman" w:eastAsia="Times New Roman" w:hAnsi="Times New Roman" w:cs="Times New Roman"/>
          <w:color w:val="000000"/>
          <w:sz w:val="28"/>
          <w:szCs w:val="28"/>
          <w:lang w:val="vi-VN"/>
        </w:rPr>
        <w:t xml:space="preserve">đảm bảo  </w:t>
      </w:r>
      <w:r w:rsidR="00E95462" w:rsidRPr="00E95462">
        <w:rPr>
          <w:rFonts w:ascii="Times New Roman" w:eastAsia="Times New Roman" w:hAnsi="Times New Roman" w:cs="Times New Roman"/>
          <w:color w:val="000000"/>
          <w:sz w:val="28"/>
          <w:szCs w:val="28"/>
          <w:lang w:val="vi-VN"/>
        </w:rPr>
        <w:t>nguyên tắc bình đẳng, đoàn kết, tôn trọng, giúp đỡ nhau cùng phát triển giữa các dân tộc; bảo đảm quyền và lợi ích hợp pháp của dân tộc; quyền bình đẳng giữa các dân tộc; giữ gìn bản sắc dân tộc, phát huy phong tục, tập quán, truyền thống, văn hóa tốt đẹp của các dân tộc; các điều kiện bảo đảm phát triển kinh tế, xã hội vùng đồng bào dân tộc thiểu số; việc bảo tồn, phát huy giá trị văn hóa dân tộc; xây dựng khối đại đoàn kết dân tộc; giải quyết các vấn đề đất đai, bảo vệ tài nguyên...</w:t>
      </w:r>
      <w:r>
        <w:rPr>
          <w:rFonts w:ascii="Times New Roman" w:eastAsia="Times New Roman" w:hAnsi="Times New Roman" w:cs="Times New Roman"/>
          <w:color w:val="000000"/>
          <w:sz w:val="28"/>
          <w:szCs w:val="28"/>
        </w:rPr>
        <w:t xml:space="preserve"> </w:t>
      </w:r>
    </w:p>
    <w:p w:rsidR="00E95462" w:rsidRPr="00E95462" w:rsidRDefault="00E95462">
      <w:pPr>
        <w:rPr>
          <w:rFonts w:ascii="Times New Roman" w:hAnsi="Times New Roman" w:cs="Times New Roman"/>
          <w:sz w:val="28"/>
          <w:szCs w:val="28"/>
        </w:rPr>
      </w:pPr>
    </w:p>
    <w:sectPr w:rsidR="00E95462" w:rsidRPr="00E95462" w:rsidSect="0046080F">
      <w:pgSz w:w="11907" w:h="16840" w:code="9"/>
      <w:pgMar w:top="1134" w:right="1134" w:bottom="1276"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462"/>
    <w:rsid w:val="0046080F"/>
    <w:rsid w:val="00AC1DF4"/>
    <w:rsid w:val="00AF7C9F"/>
    <w:rsid w:val="00E95462"/>
    <w:rsid w:val="00EA2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99A52"/>
  <w15:chartTrackingRefBased/>
  <w15:docId w15:val="{6FB39BE8-FC62-4F22-A8B2-08F3107FE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E95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316391">
      <w:bodyDiv w:val="1"/>
      <w:marLeft w:val="0"/>
      <w:marRight w:val="0"/>
      <w:marTop w:val="0"/>
      <w:marBottom w:val="0"/>
      <w:divBdr>
        <w:top w:val="none" w:sz="0" w:space="0" w:color="auto"/>
        <w:left w:val="none" w:sz="0" w:space="0" w:color="auto"/>
        <w:bottom w:val="none" w:sz="0" w:space="0" w:color="auto"/>
        <w:right w:val="none" w:sz="0" w:space="0" w:color="auto"/>
      </w:divBdr>
      <w:divsChild>
        <w:div w:id="1187789458">
          <w:marLeft w:val="0"/>
          <w:marRight w:val="0"/>
          <w:marTop w:val="0"/>
          <w:marBottom w:val="0"/>
          <w:divBdr>
            <w:top w:val="none" w:sz="0" w:space="0" w:color="auto"/>
            <w:left w:val="none" w:sz="0" w:space="0" w:color="auto"/>
            <w:bottom w:val="none" w:sz="0" w:space="0" w:color="auto"/>
            <w:right w:val="none" w:sz="0" w:space="0" w:color="auto"/>
          </w:divBdr>
          <w:divsChild>
            <w:div w:id="464082151">
              <w:marLeft w:val="750"/>
              <w:marRight w:val="0"/>
              <w:marTop w:val="0"/>
              <w:marBottom w:val="0"/>
              <w:divBdr>
                <w:top w:val="none" w:sz="0" w:space="0" w:color="auto"/>
                <w:left w:val="none" w:sz="0" w:space="0" w:color="auto"/>
                <w:bottom w:val="none" w:sz="0" w:space="0" w:color="auto"/>
                <w:right w:val="none" w:sz="0" w:space="0" w:color="auto"/>
              </w:divBdr>
              <w:divsChild>
                <w:div w:id="1148521243">
                  <w:marLeft w:val="0"/>
                  <w:marRight w:val="0"/>
                  <w:marTop w:val="0"/>
                  <w:marBottom w:val="0"/>
                  <w:divBdr>
                    <w:top w:val="none" w:sz="0" w:space="0" w:color="auto"/>
                    <w:left w:val="none" w:sz="0" w:space="0" w:color="auto"/>
                    <w:bottom w:val="none" w:sz="0" w:space="0" w:color="auto"/>
                    <w:right w:val="none" w:sz="0" w:space="0" w:color="auto"/>
                  </w:divBdr>
                  <w:divsChild>
                    <w:div w:id="887912345">
                      <w:marLeft w:val="0"/>
                      <w:marRight w:val="0"/>
                      <w:marTop w:val="0"/>
                      <w:marBottom w:val="0"/>
                      <w:divBdr>
                        <w:top w:val="none" w:sz="0" w:space="0" w:color="auto"/>
                        <w:left w:val="none" w:sz="0" w:space="0" w:color="auto"/>
                        <w:bottom w:val="none" w:sz="0" w:space="0" w:color="auto"/>
                        <w:right w:val="none" w:sz="0" w:space="0" w:color="auto"/>
                      </w:divBdr>
                      <w:divsChild>
                        <w:div w:id="1705247639">
                          <w:marLeft w:val="0"/>
                          <w:marRight w:val="0"/>
                          <w:marTop w:val="0"/>
                          <w:marBottom w:val="0"/>
                          <w:divBdr>
                            <w:top w:val="none" w:sz="0" w:space="0" w:color="auto"/>
                            <w:left w:val="none" w:sz="0" w:space="0" w:color="auto"/>
                            <w:bottom w:val="none" w:sz="0" w:space="0" w:color="auto"/>
                            <w:right w:val="none" w:sz="0" w:space="0" w:color="auto"/>
                          </w:divBdr>
                          <w:divsChild>
                            <w:div w:id="1750881245">
                              <w:marLeft w:val="0"/>
                              <w:marRight w:val="0"/>
                              <w:marTop w:val="0"/>
                              <w:marBottom w:val="0"/>
                              <w:divBdr>
                                <w:top w:val="none" w:sz="0" w:space="0" w:color="auto"/>
                                <w:left w:val="none" w:sz="0" w:space="0" w:color="auto"/>
                                <w:bottom w:val="none" w:sz="0" w:space="0" w:color="auto"/>
                                <w:right w:val="none" w:sz="0" w:space="0" w:color="auto"/>
                              </w:divBdr>
                              <w:divsChild>
                                <w:div w:id="1193769345">
                                  <w:marLeft w:val="0"/>
                                  <w:marRight w:val="0"/>
                                  <w:marTop w:val="0"/>
                                  <w:marBottom w:val="0"/>
                                  <w:divBdr>
                                    <w:top w:val="none" w:sz="0" w:space="0" w:color="auto"/>
                                    <w:left w:val="none" w:sz="0" w:space="0" w:color="auto"/>
                                    <w:bottom w:val="none" w:sz="0" w:space="0" w:color="auto"/>
                                    <w:right w:val="none" w:sz="0" w:space="0" w:color="auto"/>
                                  </w:divBdr>
                                  <w:divsChild>
                                    <w:div w:id="1890221637">
                                      <w:marLeft w:val="0"/>
                                      <w:marRight w:val="0"/>
                                      <w:marTop w:val="0"/>
                                      <w:marBottom w:val="0"/>
                                      <w:divBdr>
                                        <w:top w:val="none" w:sz="0" w:space="0" w:color="auto"/>
                                        <w:left w:val="none" w:sz="0" w:space="0" w:color="auto"/>
                                        <w:bottom w:val="none" w:sz="0" w:space="0" w:color="auto"/>
                                        <w:right w:val="none" w:sz="0" w:space="0" w:color="auto"/>
                                      </w:divBdr>
                                      <w:divsChild>
                                        <w:div w:id="646396017">
                                          <w:marLeft w:val="0"/>
                                          <w:marRight w:val="0"/>
                                          <w:marTop w:val="0"/>
                                          <w:marBottom w:val="0"/>
                                          <w:divBdr>
                                            <w:top w:val="none" w:sz="0" w:space="0" w:color="auto"/>
                                            <w:left w:val="none" w:sz="0" w:space="0" w:color="auto"/>
                                            <w:bottom w:val="none" w:sz="0" w:space="0" w:color="auto"/>
                                            <w:right w:val="none" w:sz="0" w:space="0" w:color="auto"/>
                                          </w:divBdr>
                                          <w:divsChild>
                                            <w:div w:id="929192770">
                                              <w:marLeft w:val="0"/>
                                              <w:marRight w:val="0"/>
                                              <w:marTop w:val="0"/>
                                              <w:marBottom w:val="0"/>
                                              <w:divBdr>
                                                <w:top w:val="none" w:sz="0" w:space="0" w:color="auto"/>
                                                <w:left w:val="none" w:sz="0" w:space="0" w:color="auto"/>
                                                <w:bottom w:val="none" w:sz="0" w:space="0" w:color="auto"/>
                                                <w:right w:val="none" w:sz="0" w:space="0" w:color="auto"/>
                                              </w:divBdr>
                                              <w:divsChild>
                                                <w:div w:id="678698614">
                                                  <w:marLeft w:val="0"/>
                                                  <w:marRight w:val="0"/>
                                                  <w:marTop w:val="0"/>
                                                  <w:marBottom w:val="0"/>
                                                  <w:divBdr>
                                                    <w:top w:val="none" w:sz="0" w:space="0" w:color="auto"/>
                                                    <w:left w:val="none" w:sz="0" w:space="0" w:color="auto"/>
                                                    <w:bottom w:val="none" w:sz="0" w:space="0" w:color="auto"/>
                                                    <w:right w:val="none" w:sz="0" w:space="0" w:color="auto"/>
                                                  </w:divBdr>
                                                  <w:divsChild>
                                                    <w:div w:id="71612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7381414">
          <w:marLeft w:val="0"/>
          <w:marRight w:val="0"/>
          <w:marTop w:val="0"/>
          <w:marBottom w:val="0"/>
          <w:divBdr>
            <w:top w:val="none" w:sz="0" w:space="0" w:color="auto"/>
            <w:left w:val="none" w:sz="0" w:space="0" w:color="auto"/>
            <w:bottom w:val="none" w:sz="0" w:space="0" w:color="auto"/>
            <w:right w:val="none" w:sz="0" w:space="0" w:color="auto"/>
          </w:divBdr>
          <w:divsChild>
            <w:div w:id="1499270069">
              <w:marLeft w:val="750"/>
              <w:marRight w:val="0"/>
              <w:marTop w:val="0"/>
              <w:marBottom w:val="0"/>
              <w:divBdr>
                <w:top w:val="none" w:sz="0" w:space="0" w:color="auto"/>
                <w:left w:val="none" w:sz="0" w:space="0" w:color="auto"/>
                <w:bottom w:val="none" w:sz="0" w:space="0" w:color="auto"/>
                <w:right w:val="none" w:sz="0" w:space="0" w:color="auto"/>
              </w:divBdr>
              <w:divsChild>
                <w:div w:id="139998988">
                  <w:marLeft w:val="0"/>
                  <w:marRight w:val="0"/>
                  <w:marTop w:val="0"/>
                  <w:marBottom w:val="0"/>
                  <w:divBdr>
                    <w:top w:val="none" w:sz="0" w:space="0" w:color="auto"/>
                    <w:left w:val="none" w:sz="0" w:space="0" w:color="auto"/>
                    <w:bottom w:val="none" w:sz="0" w:space="0" w:color="auto"/>
                    <w:right w:val="none" w:sz="0" w:space="0" w:color="auto"/>
                  </w:divBdr>
                  <w:divsChild>
                    <w:div w:id="1522550289">
                      <w:marLeft w:val="0"/>
                      <w:marRight w:val="0"/>
                      <w:marTop w:val="0"/>
                      <w:marBottom w:val="0"/>
                      <w:divBdr>
                        <w:top w:val="none" w:sz="0" w:space="0" w:color="auto"/>
                        <w:left w:val="none" w:sz="0" w:space="0" w:color="auto"/>
                        <w:bottom w:val="none" w:sz="0" w:space="0" w:color="auto"/>
                        <w:right w:val="none" w:sz="0" w:space="0" w:color="auto"/>
                      </w:divBdr>
                      <w:divsChild>
                        <w:div w:id="1818301627">
                          <w:marLeft w:val="0"/>
                          <w:marRight w:val="0"/>
                          <w:marTop w:val="0"/>
                          <w:marBottom w:val="0"/>
                          <w:divBdr>
                            <w:top w:val="none" w:sz="0" w:space="0" w:color="auto"/>
                            <w:left w:val="none" w:sz="0" w:space="0" w:color="auto"/>
                            <w:bottom w:val="none" w:sz="0" w:space="0" w:color="auto"/>
                            <w:right w:val="none" w:sz="0" w:space="0" w:color="auto"/>
                          </w:divBdr>
                          <w:divsChild>
                            <w:div w:id="883369839">
                              <w:marLeft w:val="0"/>
                              <w:marRight w:val="0"/>
                              <w:marTop w:val="0"/>
                              <w:marBottom w:val="0"/>
                              <w:divBdr>
                                <w:top w:val="none" w:sz="0" w:space="0" w:color="auto"/>
                                <w:left w:val="none" w:sz="0" w:space="0" w:color="auto"/>
                                <w:bottom w:val="none" w:sz="0" w:space="0" w:color="auto"/>
                                <w:right w:val="none" w:sz="0" w:space="0" w:color="auto"/>
                              </w:divBdr>
                              <w:divsChild>
                                <w:div w:id="251358754">
                                  <w:marLeft w:val="0"/>
                                  <w:marRight w:val="0"/>
                                  <w:marTop w:val="0"/>
                                  <w:marBottom w:val="0"/>
                                  <w:divBdr>
                                    <w:top w:val="none" w:sz="0" w:space="0" w:color="auto"/>
                                    <w:left w:val="none" w:sz="0" w:space="0" w:color="auto"/>
                                    <w:bottom w:val="none" w:sz="0" w:space="0" w:color="auto"/>
                                    <w:right w:val="none" w:sz="0" w:space="0" w:color="auto"/>
                                  </w:divBdr>
                                  <w:divsChild>
                                    <w:div w:id="1248030992">
                                      <w:marLeft w:val="0"/>
                                      <w:marRight w:val="0"/>
                                      <w:marTop w:val="0"/>
                                      <w:marBottom w:val="0"/>
                                      <w:divBdr>
                                        <w:top w:val="none" w:sz="0" w:space="0" w:color="auto"/>
                                        <w:left w:val="none" w:sz="0" w:space="0" w:color="auto"/>
                                        <w:bottom w:val="none" w:sz="0" w:space="0" w:color="auto"/>
                                        <w:right w:val="none" w:sz="0" w:space="0" w:color="auto"/>
                                      </w:divBdr>
                                      <w:divsChild>
                                        <w:div w:id="2118787113">
                                          <w:marLeft w:val="0"/>
                                          <w:marRight w:val="0"/>
                                          <w:marTop w:val="0"/>
                                          <w:marBottom w:val="0"/>
                                          <w:divBdr>
                                            <w:top w:val="none" w:sz="0" w:space="0" w:color="auto"/>
                                            <w:left w:val="none" w:sz="0" w:space="0" w:color="auto"/>
                                            <w:bottom w:val="none" w:sz="0" w:space="0" w:color="auto"/>
                                            <w:right w:val="none" w:sz="0" w:space="0" w:color="auto"/>
                                          </w:divBdr>
                                          <w:divsChild>
                                            <w:div w:id="1390180077">
                                              <w:marLeft w:val="0"/>
                                              <w:marRight w:val="0"/>
                                              <w:marTop w:val="0"/>
                                              <w:marBottom w:val="0"/>
                                              <w:divBdr>
                                                <w:top w:val="none" w:sz="0" w:space="0" w:color="auto"/>
                                                <w:left w:val="none" w:sz="0" w:space="0" w:color="auto"/>
                                                <w:bottom w:val="none" w:sz="0" w:space="0" w:color="auto"/>
                                                <w:right w:val="none" w:sz="0" w:space="0" w:color="auto"/>
                                              </w:divBdr>
                                              <w:divsChild>
                                                <w:div w:id="1182940610">
                                                  <w:marLeft w:val="0"/>
                                                  <w:marRight w:val="0"/>
                                                  <w:marTop w:val="0"/>
                                                  <w:marBottom w:val="0"/>
                                                  <w:divBdr>
                                                    <w:top w:val="none" w:sz="0" w:space="0" w:color="auto"/>
                                                    <w:left w:val="none" w:sz="0" w:space="0" w:color="auto"/>
                                                    <w:bottom w:val="none" w:sz="0" w:space="0" w:color="auto"/>
                                                    <w:right w:val="none" w:sz="0" w:space="0" w:color="auto"/>
                                                  </w:divBdr>
                                                  <w:divsChild>
                                                    <w:div w:id="204301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Lan Hương</dc:creator>
  <cp:keywords/>
  <dc:description/>
  <cp:lastModifiedBy>Nguyễn Lan Hương</cp:lastModifiedBy>
  <cp:revision>3</cp:revision>
  <dcterms:created xsi:type="dcterms:W3CDTF">2026-02-06T05:52:00Z</dcterms:created>
  <dcterms:modified xsi:type="dcterms:W3CDTF">2026-02-06T05:55:00Z</dcterms:modified>
</cp:coreProperties>
</file>